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b/>
          <w:sz w:val="28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8572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54502" cy="854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pt;height:67.5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1"/>
        <w:ind w:right="6"/>
        <w:tabs>
          <w:tab w:val="left" w:pos="-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/>
    </w:p>
    <w:p>
      <w:pPr>
        <w:pStyle w:val="881"/>
        <w:ind w:right="6"/>
        <w:tabs>
          <w:tab w:val="left" w:pos="-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ПРОСТРАНСТВЕННОГО РАЗВИТИЯ И АРХИТЕКТУРЫ</w:t>
      </w:r>
      <w:r/>
    </w:p>
    <w:p>
      <w:pPr>
        <w:pStyle w:val="8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ХАНТЫ-</w:t>
      </w:r>
      <w:r>
        <w:rPr>
          <w:b/>
          <w:sz w:val="28"/>
          <w:szCs w:val="28"/>
        </w:rPr>
        <w:t xml:space="preserve">МАНСИЙСКОГО АВТОНОМНОГО ОКРУГА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ЮГРЫ</w:t>
      </w:r>
      <w:r>
        <w:rPr>
          <w:b/>
          <w:sz w:val="28"/>
          <w:szCs w:val="28"/>
        </w:rPr>
        <w:t xml:space="preserve"> </w:t>
      </w:r>
      <w:r/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ул. Мира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дом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04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г. Ханты-Мансийск,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Телефон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 </w:t>
      </w:r>
      <w:r>
        <w:rPr>
          <w:sz w:val="22"/>
          <w:szCs w:val="22"/>
        </w:rPr>
        <w:t xml:space="preserve">(3467) 3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20</w:t>
      </w:r>
      <w:r/>
    </w:p>
    <w:p>
      <w:pPr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</w:t>
      </w:r>
      <w:r>
        <w:rPr>
          <w:sz w:val="22"/>
          <w:szCs w:val="22"/>
        </w:rPr>
        <w:t xml:space="preserve">автономный округ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Югра,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Факс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(3467) 3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04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20</w:t>
      </w:r>
      <w:r/>
    </w:p>
    <w:p>
      <w:pPr>
        <w:jc w:val="both"/>
        <w:widowControl w:val="off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6280</w:t>
      </w:r>
      <w:r>
        <w:rPr>
          <w:sz w:val="22"/>
          <w:szCs w:val="22"/>
          <w:lang w:val="en-US"/>
        </w:rPr>
        <w:t xml:space="preserve">11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                                    </w:t>
      </w:r>
      <w:r>
        <w:rPr>
          <w:sz w:val="22"/>
          <w:szCs w:val="22"/>
        </w:rPr>
        <w:t xml:space="preserve">Е</w:t>
      </w:r>
      <w:r>
        <w:rPr>
          <w:sz w:val="22"/>
          <w:szCs w:val="22"/>
          <w:lang w:val="en-US"/>
        </w:rPr>
        <w:t xml:space="preserve">-</w:t>
      </w:r>
      <w:r>
        <w:rPr>
          <w:sz w:val="22"/>
          <w:szCs w:val="22"/>
          <w:lang w:val="en-US"/>
        </w:rPr>
        <w:t xml:space="preserve">mail</w:t>
      </w:r>
      <w:r>
        <w:rPr>
          <w:sz w:val="22"/>
          <w:szCs w:val="22"/>
          <w:lang w:val="en-US"/>
        </w:rPr>
        <w:t xml:space="preserve">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priemnaya</w:t>
      </w:r>
      <w:r>
        <w:rPr>
          <w:sz w:val="22"/>
          <w:szCs w:val="22"/>
          <w:lang w:val="en-US"/>
        </w:rPr>
        <w:t xml:space="preserve">dpra</w:t>
      </w:r>
      <w:r>
        <w:rPr>
          <w:sz w:val="22"/>
          <w:szCs w:val="22"/>
          <w:lang w:val="en-US"/>
        </w:rPr>
        <w:t xml:space="preserve">@</w:t>
      </w:r>
      <w:r>
        <w:rPr>
          <w:sz w:val="22"/>
          <w:szCs w:val="22"/>
          <w:lang w:val="en-US"/>
        </w:rPr>
        <w:t xml:space="preserve">admhmao</w:t>
      </w:r>
      <w:r>
        <w:rPr>
          <w:sz w:val="22"/>
          <w:szCs w:val="22"/>
          <w:lang w:val="en-US"/>
        </w:rPr>
        <w:t xml:space="preserve">.</w:t>
      </w:r>
      <w:r>
        <w:rPr>
          <w:sz w:val="22"/>
          <w:szCs w:val="22"/>
          <w:lang w:val="en-US"/>
        </w:rPr>
        <w:t xml:space="preserve">ru</w:t>
      </w:r>
      <w:r/>
    </w:p>
    <w:p>
      <w:pPr>
        <w:widowControl w:val="off"/>
        <w:rPr>
          <w:sz w:val="22"/>
          <w:szCs w:val="22"/>
          <w:lang w:val="en-US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69215</wp:posOffset>
                </wp:positionV>
                <wp:extent cx="5943600" cy="0"/>
                <wp:effectExtent l="33655" t="34925" r="33020" b="317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pt;mso-wrap-distance-top:0.0pt;mso-wrap-distance-right:9.0pt;mso-wrap-distance-bottom:0.0pt;visibility:visible;" from="-2.5pt,5.5pt" to="465.4pt,5.5pt" filled="f" strokecolor="#000000" strokeweight="4.50pt"/>
            </w:pict>
          </mc:Fallback>
        </mc:AlternateContent>
      </w:r>
      <w:r/>
    </w:p>
    <w:tbl>
      <w:tblPr>
        <w:tblW w:w="9416" w:type="dxa"/>
        <w:tblInd w:w="108" w:type="dxa"/>
        <w:tblLook w:val="04A0" w:firstRow="1" w:lastRow="0" w:firstColumn="1" w:lastColumn="0" w:noHBand="0" w:noVBand="1"/>
      </w:tblPr>
      <w:tblGrid>
        <w:gridCol w:w="4140"/>
        <w:gridCol w:w="5276"/>
      </w:tblGrid>
      <w:tr>
        <w:trPr>
          <w:trHeight w:val="1014"/>
        </w:trPr>
        <w:tc>
          <w:tcPr>
            <w:shd w:val="clear" w:color="auto" w:fill="auto"/>
            <w:tcW w:w="4140" w:type="dxa"/>
            <w:textDirection w:val="lrTb"/>
            <w:noWrap w:val="false"/>
          </w:tcPr>
          <w:p>
            <w:pPr>
              <w:rPr>
                <w:rFonts w:eastAsia="Calibri"/>
                <w:color w:val="d9d9d9"/>
                <w:sz w:val="28"/>
                <w:szCs w:val="28"/>
              </w:rPr>
            </w:pPr>
            <w:r>
              <w:rPr>
                <w:rFonts w:eastAsia="Calibri"/>
                <w:color w:val="d9d9d9"/>
                <w:sz w:val="28"/>
                <w:szCs w:val="28"/>
              </w:rPr>
            </w:r>
            <w:r/>
          </w:p>
          <w:p>
            <w:pPr>
              <w:rPr>
                <w:rFonts w:eastAsia="Calibri"/>
                <w:color w:val="d9d9d9"/>
                <w:sz w:val="28"/>
                <w:szCs w:val="28"/>
              </w:rPr>
            </w:pPr>
            <w:r/>
            <w:bookmarkStart w:id="0" w:name="Regnum"/>
            <w:r>
              <w:rPr>
                <w:rFonts w:eastAsia="Calibri"/>
                <w:color w:val="d9d9d9"/>
                <w:sz w:val="28"/>
                <w:szCs w:val="28"/>
              </w:rPr>
              <w:t xml:space="preserve">[Номер документа]</w:t>
            </w:r>
            <w:bookmarkEnd w:id="0"/>
            <w:r/>
            <w:r/>
          </w:p>
          <w:p>
            <w:pPr>
              <w:rPr>
                <w:rFonts w:eastAsia="Calibri"/>
                <w:color w:val="d9d9d9"/>
                <w:sz w:val="28"/>
                <w:szCs w:val="28"/>
              </w:rPr>
            </w:pPr>
            <w:r/>
            <w:bookmarkStart w:id="1" w:name="Regdate"/>
            <w:r>
              <w:rPr>
                <w:rFonts w:eastAsia="Calibri"/>
                <w:color w:val="d9d9d9"/>
                <w:sz w:val="28"/>
                <w:szCs w:val="28"/>
              </w:rPr>
              <w:t xml:space="preserve">[</w:t>
            </w:r>
            <w:r>
              <w:rPr>
                <w:rFonts w:eastAsia="Calibri"/>
                <w:color w:val="d9d9d9"/>
                <w:sz w:val="28"/>
                <w:szCs w:val="28"/>
              </w:rPr>
              <w:t xml:space="preserve">Дата документа</w:t>
            </w:r>
            <w:r>
              <w:rPr>
                <w:rFonts w:eastAsia="Calibri"/>
                <w:color w:val="d9d9d9"/>
                <w:sz w:val="28"/>
                <w:szCs w:val="28"/>
              </w:rPr>
              <w:t xml:space="preserve">]</w:t>
            </w:r>
            <w:bookmarkEnd w:id="1"/>
            <w:r/>
            <w:r/>
          </w:p>
          <w:p>
            <w:pPr>
              <w:tabs>
                <w:tab w:val="right" w:pos="4784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/>
          </w:p>
          <w:p>
            <w:pPr>
              <w:tabs>
                <w:tab w:val="right" w:pos="4784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527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городских округов 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муниципальных районов 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Ханты-Мансийского 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автономного округа – Югры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center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center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Уважаемые коллеги!</w:t>
      </w:r>
      <w:r/>
    </w:p>
    <w:p>
      <w:pPr>
        <w:jc w:val="center"/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ind w:firstLine="709"/>
        <w:jc w:val="both"/>
        <w:spacing w:line="276" w:lineRule="auto"/>
        <w:rPr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С целью обеспечения </w:t>
      </w:r>
      <w:r>
        <w:rPr>
          <w:sz w:val="28"/>
          <w:szCs w:val="28"/>
        </w:rPr>
        <w:t xml:space="preserve">максимально широкого информирования граждан о предстоящем рейтинговом голосовании </w:t>
      </w:r>
      <w:r>
        <w:rPr>
          <w:sz w:val="28"/>
          <w:szCs w:val="28"/>
        </w:rPr>
        <w:t xml:space="preserve">по отбору общественных территорий, подлежащих благоустройству</w:t>
      </w:r>
      <w:r>
        <w:rPr>
          <w:sz w:val="28"/>
          <w:szCs w:val="28"/>
        </w:rPr>
        <w:t xml:space="preserve"> </w:t>
        <w:br/>
        <w:t xml:space="preserve">в муниципальных образованиях Ханты-Мансийского автономного округа – Югры (далее – автономный округ) в 2024 году, и увеличения доли граждан, принимающих участие в формировании комфо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тной городской среды, </w:t>
      </w:r>
      <w:r>
        <w:rPr>
          <w:sz w:val="28"/>
          <w:szCs w:val="28"/>
        </w:rPr>
        <w:t xml:space="preserve">Минстроем России принято решение о проведении Всероссийского субботника 22 апреля 2023 года.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основании изложенного прошу обеспечить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муниципальных образованиях автономного округа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8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обязательное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субботника 22.04.2023;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8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широкое информирование граждан о проведении Всероссийского субботника посредством размещения информационных материалов </w:t>
        <w:br/>
        <w:t xml:space="preserve">в средствах массовой информации, социальных сетях, на наружных рекламных носителях, досках объявлений, раздаточных материалах и т.д.;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8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обязательное использование брендбука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  <w:t xml:space="preserve">федерального проекта «Формирование комфортной городской среды» (далее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en-US"/>
        </w:rPr>
        <w:t xml:space="preserve">–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  <w:t xml:space="preserve">ФП ФКГС)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8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включение в обязательном порядке в перечень территорий, участвующих в субботнике, общественных пространств, благоустроенных в рамках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  <w:t xml:space="preserve">ФП ФКГС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8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культурно-досуговых  и обучающих мероприятий </w:t>
        <w:br/>
        <w:t xml:space="preserve">в рамках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Всероссийского субботника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территориях, благоустроенных </w:t>
        <w:br/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рамках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/>
        </w:rPr>
        <w:t xml:space="preserve">ФП ФКГС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8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привлечение управляющих организаций для проведения субботников во дворовых территориях, путем распространения соответствующей информации (доски объявлений во дворах и подъездах, сайты управляющих организаций и т.д.);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8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мероприятий по благоустройству дворовых территорий и в подъездах жилых домов (уборка подъездов; покраска перил, стен, дверей; оформление подоконников цветами, уборка мусора </w:t>
        <w:br/>
        <w:t xml:space="preserve">во дворе)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Отчетную информацию о результатах проведения Всероссийского субботника согласно Приложению 1 прошу направить в Департамент пространственного развития и архитектуры в срок не позднее 25.04.2023, </w:t>
        <w:br/>
        <w:t xml:space="preserve">в том числе на адрес электронной почты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hyperlink r:id="rId13" w:tooltip="http://EliseevaNS@admhmao.ru" w:history="1">
        <w:r>
          <w:rPr>
            <w:rStyle w:val="901"/>
            <w:rFonts w:ascii="Times New Roman" w:hAnsi="Times New Roman" w:cs="Times New Roman"/>
            <w:sz w:val="28"/>
            <w:szCs w:val="28"/>
            <w:highlight w:val="none"/>
            <w:lang w:val="en-US"/>
          </w:rPr>
          <w:t xml:space="preserve">EliseevaNS@admhmao.ru</w:t>
        </w:r>
      </w:hyperlink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Дополнительно направляю презентацию по проведению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Всероссийского субботника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ссылку на брендбук мероприятия, обязательные к использованию.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Приложения: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903"/>
        <w:numPr>
          <w:ilvl w:val="0"/>
          <w:numId w:val="16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Приложение 1 отчет на 1 л. В 1 экз.;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903"/>
        <w:numPr>
          <w:ilvl w:val="0"/>
          <w:numId w:val="16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Приложение 2 презентация Всероссийского субботника на 10 л. </w:t>
        <w:br/>
        <w:t xml:space="preserve">              в 1 экз.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567"/>
        <w:jc w:val="both"/>
        <w:spacing w:line="360" w:lineRule="auto"/>
      </w:pPr>
      <w:r/>
      <w:r/>
    </w:p>
    <w:p>
      <w:pPr>
        <w:ind w:firstLine="567"/>
        <w:jc w:val="both"/>
        <w:spacing w:line="360" w:lineRule="auto"/>
      </w:pPr>
      <w:r/>
      <w:r/>
    </w:p>
    <w:p>
      <w:pPr>
        <w:ind w:firstLine="567"/>
        <w:jc w:val="both"/>
        <w:spacing w:line="360" w:lineRule="auto"/>
      </w:pPr>
      <w:r/>
      <w:r/>
    </w:p>
    <w:tbl>
      <w:tblPr>
        <w:tblW w:w="154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227"/>
        <w:gridCol w:w="2959"/>
        <w:gridCol w:w="3901"/>
        <w:gridCol w:w="2143"/>
      </w:tblGrid>
      <w:tr>
        <w:trPr>
          <w:trHeight w:val="1443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-46355</wp:posOffset>
                      </wp:positionV>
                      <wp:extent cx="2540000" cy="1333500"/>
                      <wp:effectExtent l="0" t="0" r="12700" b="19050"/>
                      <wp:wrapNone/>
                      <wp:docPr id="3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54000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2" type="#_x0000_t2" style="position:absolute;z-index:251664384;o:allowoverlap:true;o:allowincell:true;mso-position-horizontal-relative:text;margin-left:146.3pt;mso-position-horizontal:absolute;mso-position-vertical-relative:text;margin-top:-3.6pt;mso-position-vertical:absolute;width:200.0pt;height:105.0pt;mso-wrap-distance-left:9.0pt;mso-wrap-distance-top:0.0pt;mso-wrap-distance-right:9.0pt;mso-wrap-distance-bottom:0.0pt;visibility:visible;" filled="f" strokecolor="#A5A5A5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иректор Департамента</w:t>
            </w:r>
            <w:r/>
          </w:p>
          <w:p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архитектор</w:t>
            </w:r>
            <w:r/>
          </w:p>
        </w:tc>
        <w:tc>
          <w:tcPr>
            <w:tcW w:w="3227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spacing w:line="276" w:lineRule="auto"/>
              <w:rPr>
                <w:b/>
                <w:color w:val="d9d9d9"/>
                <w:sz w:val="20"/>
                <w:szCs w:val="20"/>
              </w:rPr>
            </w:pPr>
            <w:r/>
            <w:bookmarkStart w:id="3" w:name="EdsText"/>
            <w:r>
              <w:rPr>
                <w:sz w:val="18"/>
                <w:szCs w:val="1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-475615</wp:posOffset>
                      </wp:positionH>
                      <wp:positionV relativeFrom="paragraph">
                        <wp:posOffset>15240</wp:posOffset>
                      </wp:positionV>
                      <wp:extent cx="381000" cy="347345"/>
                      <wp:effectExtent l="0" t="0" r="0" b="0"/>
                      <wp:wrapSquare wrapText="bothSides"/>
                      <wp:docPr id="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51665408;o:allowoverlap:true;o:allowincell:true;mso-position-horizontal-relative:text;margin-left:-37.4pt;mso-position-horizontal:absolute;mso-position-vertical-relative:text;margin-top:1.2pt;mso-position-vertical:absolute;width:30.0pt;height:27.3pt;mso-wrap-distance-left:9.0pt;mso-wrap-distance-top:0.0pt;mso-wrap-distance-right:9.0pt;mso-wrap-distance-bottom:0.0pt;" stroked="f">
                      <v:path textboxrect="0,0,0,0"/>
                      <w10:wrap type="square"/>
                      <v:imagedata r:id="rId14" o:title=""/>
                    </v:shape>
                  </w:pict>
                </mc:Fallback>
              </mc:AlternateContent>
            </w:r>
            <w:r>
              <w:rPr>
                <w:b/>
                <w:color w:val="d9d9d9"/>
                <w:sz w:val="20"/>
                <w:szCs w:val="20"/>
              </w:rPr>
              <w:t xml:space="preserve">ДОКУМЕНТ ПОДПИСАН</w:t>
            </w:r>
            <w:r/>
          </w:p>
          <w:p>
            <w:pPr>
              <w:pStyle w:val="900"/>
              <w:jc w:val="center"/>
              <w:spacing w:line="276" w:lineRule="auto"/>
              <w:rPr>
                <w:b/>
                <w:color w:val="d9d9d9"/>
                <w:sz w:val="20"/>
                <w:szCs w:val="20"/>
              </w:rPr>
            </w:pPr>
            <w:r>
              <w:rPr>
                <w:b/>
                <w:color w:val="d9d9d9"/>
                <w:sz w:val="20"/>
                <w:szCs w:val="20"/>
              </w:rPr>
              <w:t xml:space="preserve">ЭЛЕКТРОННОЙ ПОДПИСЬЮ</w:t>
            </w:r>
            <w:r/>
          </w:p>
          <w:p>
            <w:pPr>
              <w:spacing w:line="276" w:lineRule="auto"/>
              <w:rPr>
                <w:rFonts w:ascii="Calibri" w:hAnsi="Calibri" w:eastAsia="Calibri"/>
                <w:color w:val="d9d9d9"/>
                <w:sz w:val="8"/>
                <w:szCs w:val="8"/>
              </w:rPr>
            </w:pPr>
            <w:r>
              <w:rPr>
                <w:rFonts w:ascii="Calibri" w:hAnsi="Calibri" w:eastAsia="Calibri"/>
                <w:color w:val="d9d9d9"/>
                <w:sz w:val="8"/>
                <w:szCs w:val="8"/>
              </w:rPr>
            </w:r>
            <w:r/>
          </w:p>
          <w:p>
            <w:pPr>
              <w:spacing w:line="276" w:lineRule="auto"/>
              <w:rPr>
                <w:rFonts w:ascii="Calibri" w:hAnsi="Calibri" w:eastAsia="Calibri"/>
                <w:color w:val="d9d9d9"/>
                <w:sz w:val="18"/>
                <w:szCs w:val="18"/>
              </w:rPr>
            </w:pPr>
            <w:r>
              <w:rPr>
                <w:rFonts w:ascii="Calibri" w:hAnsi="Calibri" w:eastAsia="Calibri"/>
                <w:color w:val="d9d9d9"/>
                <w:sz w:val="18"/>
                <w:szCs w:val="18"/>
              </w:rPr>
              <w:t xml:space="preserve">Сертификат  [Номер сертификата 1]</w:t>
            </w:r>
            <w:r/>
          </w:p>
          <w:p>
            <w:pPr>
              <w:spacing w:line="276" w:lineRule="auto"/>
              <w:rPr>
                <w:rFonts w:ascii="Calibri" w:hAnsi="Calibri" w:eastAsia="Calibri"/>
                <w:color w:val="d9d9d9"/>
                <w:sz w:val="18"/>
                <w:szCs w:val="18"/>
              </w:rPr>
            </w:pPr>
            <w:r>
              <w:rPr>
                <w:rFonts w:ascii="Calibri" w:hAnsi="Calibri" w:eastAsia="Calibri"/>
                <w:color w:val="d9d9d9"/>
                <w:sz w:val="18"/>
                <w:szCs w:val="18"/>
              </w:rPr>
              <w:t xml:space="preserve">Владелец [Владелец сертификата 1]</w:t>
            </w:r>
            <w:r/>
          </w:p>
          <w:p>
            <w:pPr>
              <w:pStyle w:val="900"/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color w:val="d9d9d9"/>
                <w:sz w:val="18"/>
                <w:szCs w:val="18"/>
              </w:rPr>
              <w:t xml:space="preserve">Действителен с [</w:t>
            </w:r>
            <w:r>
              <w:rPr>
                <w:color w:val="d9d9d9"/>
                <w:sz w:val="18"/>
                <w:szCs w:val="18"/>
              </w:rPr>
              <w:t xml:space="preserve">ДатаС</w:t>
            </w:r>
            <w:r>
              <w:rPr>
                <w:color w:val="d9d9d9"/>
                <w:sz w:val="18"/>
                <w:szCs w:val="18"/>
              </w:rPr>
              <w:t xml:space="preserve"> 1] по [</w:t>
            </w:r>
            <w:r>
              <w:rPr>
                <w:color w:val="d9d9d9"/>
                <w:sz w:val="18"/>
                <w:szCs w:val="18"/>
              </w:rPr>
              <w:t xml:space="preserve">ДатаПо</w:t>
            </w:r>
            <w:r>
              <w:rPr>
                <w:color w:val="d9d9d9"/>
                <w:sz w:val="18"/>
                <w:szCs w:val="18"/>
              </w:rPr>
              <w:t xml:space="preserve"> 1]</w:t>
            </w:r>
            <w:bookmarkEnd w:id="3"/>
            <w:r/>
            <w:r/>
          </w:p>
        </w:tc>
        <w:tc>
          <w:tcPr>
            <w:shd w:val="clear" w:color="auto" w:fill="auto"/>
            <w:tcW w:w="2959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В.В. Семе</w:t>
            </w:r>
            <w:r>
              <w:rPr>
                <w:sz w:val="28"/>
                <w:szCs w:val="28"/>
              </w:rPr>
              <w:t xml:space="preserve">нова</w:t>
            </w:r>
            <w:r/>
          </w:p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901" w:type="dxa"/>
            <w:vAlign w:val="center"/>
            <w:textDirection w:val="lrTb"/>
            <w:noWrap w:val="false"/>
          </w:tcPr>
          <w:p>
            <w:pPr>
              <w:pStyle w:val="900"/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/>
          </w:p>
        </w:tc>
        <w:tc>
          <w:tcPr>
            <w:shd w:val="clear" w:color="auto" w:fill="auto"/>
            <w:tcW w:w="21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Исполнитель: </w:t>
      </w:r>
      <w:r>
        <w:rPr>
          <w:sz w:val="18"/>
          <w:szCs w:val="18"/>
        </w:rPr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Елисеева Наталия Сергеевна</w:t>
      </w:r>
      <w:r>
        <w:rPr>
          <w:sz w:val="18"/>
          <w:szCs w:val="18"/>
        </w:rPr>
        <w:t xml:space="preserve">,</w:t>
      </w:r>
      <w:r>
        <w:rPr>
          <w:sz w:val="18"/>
          <w:szCs w:val="18"/>
        </w:rPr>
      </w:r>
      <w:r/>
    </w:p>
    <w:p>
      <w:pPr>
        <w:rPr>
          <w:sz w:val="32"/>
          <w:szCs w:val="32"/>
        </w:rPr>
      </w:pPr>
      <w:r>
        <w:rPr>
          <w:sz w:val="18"/>
          <w:szCs w:val="18"/>
        </w:rPr>
        <w:t xml:space="preserve">т</w:t>
      </w:r>
      <w:r>
        <w:rPr>
          <w:sz w:val="18"/>
          <w:szCs w:val="18"/>
        </w:rPr>
        <w:t xml:space="preserve">ел.</w:t>
      </w:r>
      <w:r>
        <w:t xml:space="preserve"> </w:t>
      </w:r>
      <w:r>
        <w:rPr>
          <w:sz w:val="18"/>
          <w:szCs w:val="18"/>
        </w:rPr>
        <w:t xml:space="preserve">+7 (3467)</w:t>
      </w:r>
      <w:r>
        <w:rPr>
          <w:sz w:val="18"/>
          <w:szCs w:val="18"/>
        </w:rPr>
        <w:t xml:space="preserve"> 360</w:t>
      </w:r>
      <w:r>
        <w:rPr>
          <w:sz w:val="18"/>
          <w:szCs w:val="18"/>
        </w:rPr>
        <w:t xml:space="preserve">-</w:t>
      </w:r>
      <w:r>
        <w:rPr>
          <w:sz w:val="18"/>
          <w:szCs w:val="18"/>
        </w:rPr>
        <w:t xml:space="preserve">420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доб. 3257</w:t>
      </w:r>
      <w:r>
        <w:rPr>
          <w:sz w:val="18"/>
          <w:szCs w:val="18"/>
        </w:rPr>
        <w:t xml:space="preserve">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1276" w:bottom="426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41193015"/>
      <w:docPartObj>
        <w:docPartGallery w:val="Page Numbers (Top of Page)"/>
        <w:docPartUnique w:val="true"/>
      </w:docPartObj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separate"/>
    </w:r>
    <w:r>
      <w:rPr>
        <w:rStyle w:val="893"/>
      </w:rPr>
      <w:t xml:space="preserve">2</w:t>
    </w:r>
    <w:r>
      <w:rPr>
        <w:rStyle w:val="893"/>
      </w:rPr>
      <w:fldChar w:fldCharType="end"/>
    </w:r>
    <w:r/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4"/>
    <w:link w:val="879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4"/>
    <w:link w:val="880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884"/>
    <w:link w:val="881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84"/>
    <w:link w:val="882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884"/>
    <w:link w:val="88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8"/>
    <w:next w:val="87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4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8"/>
    <w:next w:val="878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4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8"/>
    <w:next w:val="878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4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8"/>
    <w:next w:val="878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4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78"/>
    <w:next w:val="878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4"/>
    <w:link w:val="723"/>
    <w:uiPriority w:val="10"/>
    <w:rPr>
      <w:sz w:val="48"/>
      <w:szCs w:val="48"/>
    </w:rPr>
  </w:style>
  <w:style w:type="paragraph" w:styleId="725">
    <w:name w:val="Subtitle"/>
    <w:basedOn w:val="878"/>
    <w:next w:val="878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4"/>
    <w:link w:val="725"/>
    <w:uiPriority w:val="11"/>
    <w:rPr>
      <w:sz w:val="24"/>
      <w:szCs w:val="24"/>
    </w:rPr>
  </w:style>
  <w:style w:type="paragraph" w:styleId="727">
    <w:name w:val="Quote"/>
    <w:basedOn w:val="878"/>
    <w:next w:val="878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8"/>
    <w:next w:val="878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4"/>
    <w:link w:val="891"/>
    <w:uiPriority w:val="99"/>
  </w:style>
  <w:style w:type="character" w:styleId="732">
    <w:name w:val="Footer Char"/>
    <w:basedOn w:val="884"/>
    <w:link w:val="896"/>
    <w:uiPriority w:val="99"/>
  </w:style>
  <w:style w:type="paragraph" w:styleId="733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96"/>
    <w:uiPriority w:val="99"/>
  </w:style>
  <w:style w:type="table" w:styleId="735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4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4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>
    <w:name w:val="Heading 1"/>
    <w:basedOn w:val="878"/>
    <w:next w:val="878"/>
    <w:link w:val="887"/>
    <w:qFormat/>
    <w:pPr>
      <w:keepNext/>
      <w:outlineLvl w:val="0"/>
    </w:pPr>
    <w:rPr>
      <w:sz w:val="28"/>
      <w:szCs w:val="20"/>
    </w:rPr>
  </w:style>
  <w:style w:type="paragraph" w:styleId="880">
    <w:name w:val="Heading 2"/>
    <w:basedOn w:val="878"/>
    <w:next w:val="878"/>
    <w:link w:val="88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1">
    <w:name w:val="Heading 3"/>
    <w:basedOn w:val="878"/>
    <w:next w:val="878"/>
    <w:link w:val="889"/>
    <w:qFormat/>
    <w:pPr>
      <w:jc w:val="center"/>
      <w:keepNext/>
      <w:outlineLvl w:val="2"/>
    </w:pPr>
    <w:rPr>
      <w:sz w:val="32"/>
      <w:szCs w:val="20"/>
    </w:rPr>
  </w:style>
  <w:style w:type="paragraph" w:styleId="882">
    <w:name w:val="Heading 4"/>
    <w:basedOn w:val="878"/>
    <w:next w:val="878"/>
    <w:link w:val="898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83">
    <w:name w:val="Heading 5"/>
    <w:basedOn w:val="878"/>
    <w:next w:val="878"/>
    <w:link w:val="890"/>
    <w:qFormat/>
    <w:pPr>
      <w:keepNext/>
      <w:outlineLvl w:val="4"/>
    </w:pPr>
    <w:rPr>
      <w:szCs w:val="20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character" w:styleId="887" w:customStyle="1">
    <w:name w:val="Заголовок 1 Знак"/>
    <w:basedOn w:val="884"/>
    <w:link w:val="87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88" w:customStyle="1">
    <w:name w:val="Заголовок 2 Знак"/>
    <w:basedOn w:val="884"/>
    <w:link w:val="88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889" w:customStyle="1">
    <w:name w:val="Заголовок 3 Знак"/>
    <w:basedOn w:val="884"/>
    <w:link w:val="881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90" w:customStyle="1">
    <w:name w:val="Заголовок 5 Знак"/>
    <w:basedOn w:val="884"/>
    <w:link w:val="88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Header"/>
    <w:basedOn w:val="878"/>
    <w:link w:val="892"/>
    <w:uiPriority w:val="99"/>
    <w:pPr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884"/>
    <w:link w:val="89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>
    <w:name w:val="page number"/>
    <w:basedOn w:val="884"/>
  </w:style>
  <w:style w:type="paragraph" w:styleId="894">
    <w:name w:val="Balloon Text"/>
    <w:basedOn w:val="878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884"/>
    <w:link w:val="89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6">
    <w:name w:val="Footer"/>
    <w:basedOn w:val="878"/>
    <w:link w:val="897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97" w:customStyle="1">
    <w:name w:val="Нижний колонтитул Знак"/>
    <w:basedOn w:val="884"/>
    <w:link w:val="8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8" w:customStyle="1">
    <w:name w:val="Заголовок 4 Знак"/>
    <w:basedOn w:val="884"/>
    <w:link w:val="882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899" w:customStyle="1">
    <w:name w:val="Знак1"/>
    <w:basedOn w:val="8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01">
    <w:name w:val="Hyperlink"/>
    <w:uiPriority w:val="99"/>
    <w:unhideWhenUsed/>
    <w:rPr>
      <w:color w:val="0000ff"/>
      <w:u w:val="single"/>
    </w:rPr>
  </w:style>
  <w:style w:type="character" w:styleId="902" w:customStyle="1">
    <w:name w:val="blk"/>
  </w:style>
  <w:style w:type="paragraph" w:styleId="903">
    <w:name w:val="List Paragraph"/>
    <w:basedOn w:val="878"/>
    <w:link w:val="906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4">
    <w:name w:val="Body Text"/>
    <w:basedOn w:val="878"/>
    <w:link w:val="905"/>
    <w:semiHidden/>
    <w:pPr>
      <w:jc w:val="both"/>
    </w:pPr>
    <w:rPr>
      <w:szCs w:val="20"/>
    </w:rPr>
  </w:style>
  <w:style w:type="character" w:styleId="905" w:customStyle="1">
    <w:name w:val="Основной текст Знак"/>
    <w:basedOn w:val="884"/>
    <w:link w:val="904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06" w:customStyle="1">
    <w:name w:val="Абзац списка Знак"/>
    <w:link w:val="903"/>
    <w:uiPriority w:val="34"/>
  </w:style>
  <w:style w:type="character" w:styleId="907" w:customStyle="1">
    <w:name w:val="Unresolved Mention"/>
    <w:basedOn w:val="88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://EliseevaNS@admhmao.ru" TargetMode="External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8885-E177-4496-A42D-5EAD1129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KAMI8</dc:creator>
  <cp:revision>6</cp:revision>
  <dcterms:created xsi:type="dcterms:W3CDTF">2023-04-13T05:40:00Z</dcterms:created>
  <dcterms:modified xsi:type="dcterms:W3CDTF">2023-04-13T13:10:22Z</dcterms:modified>
</cp:coreProperties>
</file>